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DF" w:rsidRPr="00400ADF" w:rsidRDefault="00400ADF" w:rsidP="00400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400A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Международный конкурс-фестиваль организован творческим объединением «Триумф» и состоится при информационной поддержке Государственного автономного учреждения Псковской области "Туристский информационный центр", Международной Академии Музыки Елены Образцовой и АНО ДПО «Санкт-Петербургская Академия последипломного образования».</w:t>
      </w:r>
    </w:p>
    <w:bookmarkEnd w:id="0"/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ЦЕЛИ И ЗАДАЧИ</w:t>
      </w:r>
    </w:p>
    <w:p w:rsidR="00400ADF" w:rsidRPr="00400ADF" w:rsidRDefault="00400ADF" w:rsidP="00400ADF">
      <w:pPr>
        <w:spacing w:before="360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Конкурс-фестиваль проводится в целях выявления и поддержки талантливой молодежи, популяризации искусства в его исполнительском и педагогическом аспектах, открытия новых имен и талантов в области искусств. </w:t>
      </w:r>
      <w:proofErr w:type="gram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Также целями конкурса являются: сохранение и развитие традиций многонациональной культуры Российской Федерации; знакомство участников с культурным наследием народов мира; повышение профессионального уровня руководителей коллективов; проведение мастер-классов, творческих встреч и круглых столов для руководителей; развитие у молодежи толерантности и адекватного понимания других культур, способов самовыражения и проявления человеческой индивидуальности; обмен опытом между коллективами, руководителями и педагогами;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поддержка постоянных творческих контактов между ними, их объединение в рамках фестивального движения; создание атмосферы для профессионального общения участников конкурса, обмена опытом и репертуаром; привлечение продюсеров и организаторов концертов для последующих контактов с коллективами и солистами - участниками конкурса, для организации гастролей и участия в зарубежных фестивалях, конкурсах и концертах; привлечение внимания со стороны государственных, международных, коммерческих и общественных организаций к проблемам творческих коллективов и исполнителей; освещение творчества детей и молодежи в средствах массовой информации. Выполнение указа Президента РФ «Об утверждении Основ государственной культурной политики» № 808 от 24 декабря 2014 года.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НОМИНАЦИИ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 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 xml:space="preserve">I. </w:t>
      </w:r>
      <w:proofErr w:type="gramStart"/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ТАНЦЕВАЛЬНОЕ ТВОРЧЕСТВО (соло, дуэты, малые формы (3-7 человек), ансамбли):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 классический танец (в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т.ч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. отрывки из балетов), бальный танец и спортивный бальный танец, народный танец (этнический, народный, характерный), народно-стилизованный танец (народный танец в современной обработке), танцы народов мира, детский танец, эстрадный танец (в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т.ч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. степ, диско, шоу-группы), театр танца, танцевальное шоу, 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lastRenderedPageBreak/>
        <w:t xml:space="preserve">свободная пластика, модерн (джаз, джаз-модерн,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contemporary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, неоклассика), клубный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танец (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сальса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бачата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меренге,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руэда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хастл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аргентинское танго и др.),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street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dance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(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break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dance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hip-hop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house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popping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jazz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funk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electric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boogie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и др.),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oriental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belly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dance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(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трайбл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беллиданс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и др.) и иные.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 xml:space="preserve">II. </w:t>
      </w:r>
      <w:proofErr w:type="gramStart"/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Вокал (соло, дуэты, малые формы, ансамбли, хоры):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 академический вокал, народный вокал, эстрадный вокал, джазовый вокал, шоу-группа.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III. Инструментальное творчество (соло, дуэты, ансамбли, оркестры).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  <w:t>* Важно! При подаче заявки указать инструмент исполнителя.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IV. КОНКУРС МОЛОДЫХ КОМПОЗИТОРОВ И БАРДОВ.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 Цель: знакомство с новыми тенденциями и направлениями в искусстве, выявление новых талантливых композиторов, поэтов, пропаганда их творчества.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 xml:space="preserve">V. </w:t>
      </w:r>
      <w:proofErr w:type="gramStart"/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ТЕАТРАЛЬНОЕ ТВОРЧЕСТВО: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 миниатюра, отрывок из спектакля/ мюзикла, драматический театр, кукольный театр, музыкальный театр, пластический театр, театр мимики и жеста, театр мод, художественное слово, конферанс, актерская песня.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VI. ЦИРКОВОЕ ИСКУССТВО. ОРИГИНАЛЬНЫЙ ЖАНР: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 акробатический этюд,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чирлидинг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мажоретки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и барабанщицы, эксцентрика и др.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 xml:space="preserve">VII. </w:t>
      </w:r>
      <w:proofErr w:type="gramStart"/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ХУДОЖЕСТВЕННАЯ ВЫСТАВКА: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 изобразительное творчество, фотовыставка, выставка прикладного искусства (скульптура малых форм в интерьере, академическая скульптура, ювелирное искусство, скульптурные и ювелирные техники (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металлопластика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просечной металл,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дифровка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, элементы ручной ковки, литьё, чеканка, резьба по кости), дизайн костюма, графический дизайн, холодный и горячий батик, свободная роспись, набойка и печать, гобелен, ремизное творчество, коллаж,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квилт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, художественный войлок, текстильная кукла, ручная бумага, линогравюра, литография, ксилография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, офорт, резцовая гравюра и др.), конкурс костюма (исторический костюм, национальный костюм, театральный костюм, эстрадный/сценический костюм, модель и др.). 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  <w:t>* Важно! При подаче заявки указать технику исполнения работы.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VIII. ДЕБЮТ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. </w:t>
      </w:r>
      <w:proofErr w:type="gram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Если участник/коллектив представляет первое выступление на сценической площадке любой из перечисленных выше номинаций, необходимо указать это в заявке (пример: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«Дебют. </w:t>
      </w:r>
      <w:proofErr w:type="gram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Эстрадный вокал»).</w:t>
      </w:r>
      <w:proofErr w:type="gramEnd"/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ВОЗРАСТНЫЕ КАТЕГОРИИ</w:t>
      </w:r>
      <w:proofErr w:type="gramStart"/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 </w:t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br/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Д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о 6 лет; с 7 до 8 лет; с 9 до 10 лет; с 11 до 12 лет; с 13 до 15 лет; с 16 до 18 лет; с 19 до 25 лет; старше 25 лет; смешанная группа.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br/>
        <w:t>В коллективе каждой возрастной категории допускается наличие не более 30% участников младше или старше указанных возрастных рамок. Например, в коллективе, заявленном в возрастной категории «9-10 лет», до 30% состава может быть младше 9 лет или старше 10 лет.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lastRenderedPageBreak/>
        <w:t>ТЕХНИЧЕСКОЕ ОСНАЩЕНИЕ</w:t>
      </w:r>
    </w:p>
    <w:p w:rsidR="00400ADF" w:rsidRPr="00400ADF" w:rsidRDefault="00400ADF" w:rsidP="00400ADF">
      <w:pPr>
        <w:numPr>
          <w:ilvl w:val="0"/>
          <w:numId w:val="1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Участники всех номинаций могут исполнять конкурсные номера с живым музыкальным сопровождением или иметь фонограммы на USB-носителе (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флешке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) в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аудиоформате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(WAV/WAVE или MP3), подписанные следующим образом: </w:t>
      </w:r>
      <w:proofErr w:type="gram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Порядковый конкурсный номер, название трека, коллектив или ФИО солиста (например: 54 «Русский танец»,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анс</w:t>
      </w:r>
      <w:proofErr w:type="spell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.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</w:t>
      </w:r>
      <w:proofErr w:type="gram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«Калинка»).</w:t>
      </w:r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 На USB-носителе не должно быть других файлов, кроме конкурсной программы.</w:t>
      </w:r>
    </w:p>
    <w:p w:rsidR="00400ADF" w:rsidRPr="00400ADF" w:rsidRDefault="00400ADF" w:rsidP="00400ADF">
      <w:pPr>
        <w:numPr>
          <w:ilvl w:val="0"/>
          <w:numId w:val="1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Технический райдер (техническое и музыкальное оборудование) должен быть указан при подаче заявки. Возможность выполнения/невыполнения технического райдера подтверждает арт-менеджер конкурса-фестиваля. 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ПРОГРАММА ВЫСТУПЛЕНИЯ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Каждый коллектив-участник конкурса представляет программу выступления, состоящую из одного или двух разнохарактерных номеров, общей продолжительностью до 8 минут. В номинации «Театральное творчество» коллективы представляют отрывок из спектакля общей продолжительностью до 10 минут. Время выступления можно продлить до 15 минут (при предварительном согласовании с оргкомитетом конкурса-фестиваля и наличии резерва времени на конкурсной площадке).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Солисты и дуэты номинаций «Эстрадный вокал», «Танцевальное творчество», «Художественное слово» и «Конкурс костюма» представляют один номер общей продолжительностью до 5 минут. 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Конкурсное выступление участников номинации «Конферанс» состоит из двух выходов (вся необходимая информация для подготовки будет отправлена оргкомитетом конкурса-фестиваля).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Солисты и дуэты номинации «Инструментальное творчество», «Академический вокал», «Народный вокал», «Конкурс молодых композиторов и бардов» представляют одно или два разнохарактерных произведения, общей продолжительностью до 7 минут.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Участникам номинации «Дебют» необходимо представить один творческий номер общей продолжительностью до 3 минут. 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В номинации «Изобразительное творчество» и «Выставка прикладного искусства» участие организуется в формате выставки, проходящей в течение 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lastRenderedPageBreak/>
        <w:t>конкурса-фестиваля. В рамках одного участия может быть представлено от двух до четырех работ размера 50x70 см (для декоративно-прикладного искусства – площади основания) или меньше.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При несоблюдении указанных требований и хронометража жюри имеет право отстранить коллектив (солиста) от участия в конкурсе-фестивале.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Конкурсные выступления, а также проба сцены и звука проходят строго в соответствии с расписанием, составленном организаторами конкурса-фестиваля.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Всю ответственность за исполнение произведений (соблюдение авторских прав) несет исполнитель.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Представляя свои выступления (работы) на конкурсе-фестивале, участники дают согласие на их безвозмездную публикацию, публичный показ, сообщения в эфир либо передачу иным способом. Оргкомитет имеет право размещать фестивальные фото и видеоматериалы участников в глобальной сети Интернет, а также использовать их в СМИ и прочих средствах массовой коммуникации без согласования с коллективом или отдельным исполнителем. 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Принимая участие во всех видах услуг (мастер-классы, дискотеки, круглые столы, семинары, экскурсии и </w:t>
      </w:r>
      <w:proofErr w:type="spell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т</w:t>
      </w:r>
      <w:proofErr w:type="gramStart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.д</w:t>
      </w:r>
      <w:proofErr w:type="spellEnd"/>
      <w:proofErr w:type="gramEnd"/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), оказываемых ТО Триумф, участники дают согласие на их безвозмездную публикацию, публичный показ, а также использование их в средствах массовой коммуникации без согласования с коллективом или отдельным исполнителем.</w:t>
      </w:r>
    </w:p>
    <w:p w:rsidR="00400ADF" w:rsidRPr="00400ADF" w:rsidRDefault="00400ADF" w:rsidP="00400ADF">
      <w:pPr>
        <w:numPr>
          <w:ilvl w:val="0"/>
          <w:numId w:val="2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Запрещается использовать  в выступлениях: холодное оружие, колющие и режущие предметы, порошки и иные сыпучие, а также фольгированные материалы и другие предметы, химические материалы, угрожающие жизни и здоровью участников конкурса-фестиваля.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РЕГЛАМЕНТ УТВЕРЖДЕНИЯ И РАБОТЫ ЖЮРИ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Жюри конкурса-фестиваля формируется и утверждается оргкомитетом конкурса-фестиваля из известных артистов, педагогов творческих вузов, режиссеров, руководителей творческих коллективов, деятелей культуры и искусств.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Состав жюри не разглашается до начала конкурса-фестиваля.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lastRenderedPageBreak/>
        <w:t>Члены жюри оценивают выступления участников по 10-балльной системе.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По окончании конкурса-фестиваля участники и педагоги имеют возможность обсудить с членами жюри конкурсные выступления и обменяться мнениями.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Решение жюри не подлежит обсуждению или пересмотру.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Демонстрация оценочных листов членов жюри возможна только с разрешения организационного комитета по окончании конкурсных прослушиваний. Данная процедура осуществляется на основании письменного запроса исключительно от руководителя или педагога коллектива (солиста).</w:t>
      </w:r>
    </w:p>
    <w:p w:rsidR="00400ADF" w:rsidRPr="00400ADF" w:rsidRDefault="00400ADF" w:rsidP="00400ADF">
      <w:pPr>
        <w:numPr>
          <w:ilvl w:val="0"/>
          <w:numId w:val="3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При выставлении итоговой оценки участнику, учитывается мнение всех членов жюри. Приоритетное право голоса отдаётся члену жюри в профильной номинации.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КРИТЕРИИ ОЦЕНКИ ВЫСТУПЛЕНИЙ</w:t>
      </w: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br/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Конкурсные выступления участников оцениваются по общепринятым критериям: техническое мастерство (соответственно номинации и возрасту), артистизм, сложность репертуара, создание художественного образа и т.д.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ПРИЗЫ И НАГРАДЫ </w:t>
      </w:r>
    </w:p>
    <w:p w:rsidR="00400ADF" w:rsidRPr="00400ADF" w:rsidRDefault="00400ADF" w:rsidP="00400ADF">
      <w:pPr>
        <w:numPr>
          <w:ilvl w:val="0"/>
          <w:numId w:val="4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Все коллективы, участники конкурса-фестиваля, и солисты награждаются памятными кубками и дипломами. </w:t>
      </w:r>
    </w:p>
    <w:p w:rsidR="00400ADF" w:rsidRPr="00400ADF" w:rsidRDefault="00400ADF" w:rsidP="00400ADF">
      <w:pPr>
        <w:numPr>
          <w:ilvl w:val="0"/>
          <w:numId w:val="4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В каждой номинации и возрастной категории присваиваются звания Лауреата I, II, III степеней, а также звания Дипломанта I, II III степеней. </w:t>
      </w:r>
    </w:p>
    <w:p w:rsidR="00400ADF" w:rsidRPr="00400ADF" w:rsidRDefault="00400ADF" w:rsidP="00400ADF">
      <w:pPr>
        <w:numPr>
          <w:ilvl w:val="0"/>
          <w:numId w:val="4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Солисты, обладатели Гран-при, награждаются бесплатной поездкой на один из конкурсов-фестивалей в Европе или России; </w:t>
      </w:r>
    </w:p>
    <w:p w:rsidR="00400ADF" w:rsidRPr="00400ADF" w:rsidRDefault="00400ADF" w:rsidP="00400ADF">
      <w:pPr>
        <w:numPr>
          <w:ilvl w:val="0"/>
          <w:numId w:val="4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Коллективы, обладатели Гран-при, получают подтвержденный сертификатом денежный грант, который может быть использован для поездки на один из фестивалей-конкурсов в Европе или в России. Сумма гранта используется единовременно и исключительно для оплаты не более 50% стоимости поездки. </w:t>
      </w:r>
    </w:p>
    <w:p w:rsidR="00400ADF" w:rsidRPr="00400ADF" w:rsidRDefault="00400ADF" w:rsidP="00400ADF">
      <w:pPr>
        <w:numPr>
          <w:ilvl w:val="0"/>
          <w:numId w:val="4"/>
        </w:numPr>
        <w:spacing w:before="360" w:after="0" w:line="360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 xml:space="preserve">Также учреждены специальные дипломы и звания: «Лучший балетмейстер», «Лучший концертмейстер», «Диплом за артистизм», «Диплом самому юному 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lastRenderedPageBreak/>
        <w:t>участнику», «Лучший преподаватель», «За сохранение национальных культурных традиций», «Лучший номер на патриотическую тему» и другие.</w:t>
      </w:r>
    </w:p>
    <w:p w:rsidR="00400ADF" w:rsidRPr="00400ADF" w:rsidRDefault="00400ADF" w:rsidP="00400ADF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</w:pPr>
      <w:r w:rsidRPr="00400ADF">
        <w:rPr>
          <w:rFonts w:ascii="Times New Roman" w:eastAsia="Times New Roman" w:hAnsi="Times New Roman" w:cs="Times New Roman"/>
          <w:b/>
          <w:bCs/>
          <w:color w:val="1E365A"/>
          <w:sz w:val="28"/>
          <w:szCs w:val="28"/>
          <w:bdr w:val="none" w:sz="0" w:space="0" w:color="auto" w:frame="1"/>
          <w:lang w:eastAsia="ru-RU"/>
        </w:rPr>
        <w:t>* </w:t>
      </w:r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С правилами использования денежных грантов можно ознакомиться </w:t>
      </w:r>
      <w:hyperlink r:id="rId6" w:history="1">
        <w:r w:rsidRPr="00400ADF">
          <w:rPr>
            <w:rFonts w:ascii="Times New Roman" w:eastAsia="Times New Roman" w:hAnsi="Times New Roman" w:cs="Times New Roman"/>
            <w:color w:val="1466C7"/>
            <w:sz w:val="28"/>
            <w:szCs w:val="28"/>
            <w:u w:val="single"/>
            <w:lang w:eastAsia="ru-RU"/>
          </w:rPr>
          <w:t>ЗДЕСЬ&gt;&gt;</w:t>
        </w:r>
      </w:hyperlink>
      <w:r w:rsidRPr="00400ADF">
        <w:rPr>
          <w:rFonts w:ascii="Times New Roman" w:eastAsia="Times New Roman" w:hAnsi="Times New Roman" w:cs="Times New Roman"/>
          <w:color w:val="1E365A"/>
          <w:sz w:val="28"/>
          <w:szCs w:val="28"/>
          <w:lang w:eastAsia="ru-RU"/>
        </w:rPr>
        <w:t>.</w:t>
      </w:r>
    </w:p>
    <w:p w:rsidR="00DB0297" w:rsidRPr="00400ADF" w:rsidRDefault="00DB0297">
      <w:pPr>
        <w:rPr>
          <w:rFonts w:ascii="Times New Roman" w:hAnsi="Times New Roman" w:cs="Times New Roman"/>
          <w:sz w:val="28"/>
          <w:szCs w:val="28"/>
        </w:rPr>
      </w:pPr>
    </w:p>
    <w:sectPr w:rsidR="00DB0297" w:rsidRPr="0040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5E7"/>
    <w:multiLevelType w:val="multilevel"/>
    <w:tmpl w:val="1B922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71EA0"/>
    <w:multiLevelType w:val="multilevel"/>
    <w:tmpl w:val="263E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CB1178"/>
    <w:multiLevelType w:val="multilevel"/>
    <w:tmpl w:val="9A20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154108"/>
    <w:multiLevelType w:val="multilevel"/>
    <w:tmpl w:val="3596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DF"/>
    <w:rsid w:val="00400ADF"/>
    <w:rsid w:val="00DB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iumph-org.ru/novosti/pravila-ispol-zovaniya-grant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2024-01-29T13:49:00Z</dcterms:created>
  <dcterms:modified xsi:type="dcterms:W3CDTF">2024-01-29T13:50:00Z</dcterms:modified>
</cp:coreProperties>
</file>